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2D" w:rsidRDefault="00540B61" w:rsidP="00E1120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22358" cy="588645"/>
            <wp:effectExtent l="0" t="0" r="1905" b="1905"/>
            <wp:docPr id="1" name="Image 1" descr="http://mon-intranet/sites/default/files/logo_ap_hm_2020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-intranet/sites/default/files/logo_ap_hm_2020_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23" cy="5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0B" w:rsidRPr="00E1120B" w:rsidRDefault="00E1120B" w:rsidP="00E1120B">
      <w:pPr>
        <w:jc w:val="center"/>
        <w:rPr>
          <w:b/>
          <w:sz w:val="32"/>
          <w:szCs w:val="32"/>
        </w:rPr>
      </w:pPr>
      <w:r w:rsidRPr="00E1120B">
        <w:rPr>
          <w:b/>
          <w:sz w:val="32"/>
          <w:szCs w:val="32"/>
        </w:rPr>
        <w:t>FICHE DE POSTE</w:t>
      </w:r>
    </w:p>
    <w:p w:rsidR="00E1120B" w:rsidRDefault="00E1120B" w:rsidP="00E1120B">
      <w:pPr>
        <w:jc w:val="center"/>
        <w:rPr>
          <w:b/>
          <w:sz w:val="24"/>
          <w:szCs w:val="24"/>
        </w:rPr>
      </w:pPr>
      <w:r w:rsidRPr="00E1120B">
        <w:rPr>
          <w:b/>
          <w:sz w:val="24"/>
          <w:szCs w:val="24"/>
        </w:rPr>
        <w:t>Assistant(e) de Service Social</w:t>
      </w:r>
    </w:p>
    <w:p w:rsidR="00E1120B" w:rsidRDefault="00B43DBD" w:rsidP="00E11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HOPITAUX SUD</w:t>
      </w:r>
    </w:p>
    <w:p w:rsidR="00F5557B" w:rsidRPr="00E1120B" w:rsidRDefault="00F5557B" w:rsidP="00E11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Centre d’Information et de Soins de l’Immunodéficience Humaine</w:t>
      </w:r>
      <w:r w:rsidR="00E50BFB">
        <w:rPr>
          <w:b/>
          <w:sz w:val="24"/>
          <w:szCs w:val="24"/>
        </w:rPr>
        <w:t xml:space="preserve"> et des hépatites virales (CISIH Ste Marguerite)</w:t>
      </w:r>
    </w:p>
    <w:p w:rsidR="00E1120B" w:rsidRDefault="00E1120B" w:rsidP="00E1120B"/>
    <w:p w:rsidR="00E1120B" w:rsidRDefault="00E1120B" w:rsidP="00E1120B">
      <w:pPr>
        <w:jc w:val="center"/>
        <w:rPr>
          <w:rFonts w:ascii="Times New Roman" w:eastAsia="Times New Roman" w:hAnsi="Times New Roman"/>
          <w:b/>
        </w:rPr>
      </w:pPr>
      <w:r>
        <w:t xml:space="preserve">Grade : Assistant </w:t>
      </w:r>
      <w:proofErr w:type="spellStart"/>
      <w:r>
        <w:t>socio éducatif</w:t>
      </w:r>
      <w:proofErr w:type="spellEnd"/>
      <w:r>
        <w:t xml:space="preserve"> (catégorie A de la FPH </w:t>
      </w:r>
      <w:r>
        <w:rPr>
          <w:rStyle w:val="lev"/>
          <w:sz w:val="24"/>
          <w:szCs w:val="24"/>
        </w:rPr>
        <w:t>Décret n° 2018-731 du 21 août 2018</w:t>
      </w:r>
      <w:r>
        <w:rPr>
          <w:b/>
        </w:rPr>
        <w:t>)</w:t>
      </w:r>
    </w:p>
    <w:p w:rsidR="00E1120B" w:rsidRDefault="00E1120B" w:rsidP="00E1120B"/>
    <w:tbl>
      <w:tblPr>
        <w:tblW w:w="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6"/>
      </w:tblGrid>
      <w:tr w:rsidR="00E1120B" w:rsidTr="00E1120B">
        <w:tc>
          <w:tcPr>
            <w:tcW w:w="973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120B" w:rsidRPr="005D7B61" w:rsidRDefault="00E1120B">
            <w:pPr>
              <w:pStyle w:val="Style1"/>
              <w:spacing w:line="256" w:lineRule="auto"/>
              <w:rPr>
                <w:rFonts w:ascii="Gill Sans MT" w:hAnsi="Gill Sans MT"/>
                <w:noProof/>
                <w:sz w:val="24"/>
                <w:szCs w:val="24"/>
                <w:lang w:eastAsia="en-US"/>
              </w:rPr>
            </w:pPr>
            <w:r w:rsidRPr="005D7B61">
              <w:rPr>
                <w:rFonts w:ascii="Gill Sans MT" w:hAnsi="Gill Sans MT"/>
                <w:noProof/>
                <w:sz w:val="24"/>
                <w:szCs w:val="24"/>
                <w:lang w:eastAsia="en-US"/>
              </w:rPr>
              <w:t>MISSIONS</w:t>
            </w:r>
          </w:p>
        </w:tc>
      </w:tr>
      <w:tr w:rsidR="00E1120B" w:rsidTr="00E1120B"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120B" w:rsidRPr="00E1120B" w:rsidRDefault="00E1120B" w:rsidP="00E1120B">
            <w:pPr>
              <w:pStyle w:val="Objet"/>
              <w:numPr>
                <w:ilvl w:val="0"/>
                <w:numId w:val="0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1120B" w:rsidRPr="005D7B61" w:rsidRDefault="00E1120B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 w:rsidRPr="005D7B61">
              <w:rPr>
                <w:sz w:val="24"/>
                <w:szCs w:val="24"/>
                <w:lang w:eastAsia="en-US"/>
              </w:rPr>
              <w:t>S’inscrire dans le cadre général des missions de l’assistant</w:t>
            </w:r>
            <w:r w:rsidR="005D7B61">
              <w:rPr>
                <w:sz w:val="24"/>
                <w:szCs w:val="24"/>
                <w:lang w:eastAsia="en-US"/>
              </w:rPr>
              <w:t>.</w:t>
            </w:r>
            <w:r w:rsidRPr="005D7B61">
              <w:rPr>
                <w:sz w:val="24"/>
                <w:szCs w:val="24"/>
                <w:lang w:eastAsia="en-US"/>
              </w:rPr>
              <w:t>e sociale en milieu hospitalier conformément au répertoire des métiers de la  Fonction Publique Hospitalière</w:t>
            </w:r>
          </w:p>
          <w:p w:rsidR="00F60A2A" w:rsidRPr="004F7A3E" w:rsidRDefault="00E1120B" w:rsidP="004F7A3E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>E</w:t>
            </w:r>
            <w:r w:rsidR="005D7B61">
              <w:rPr>
                <w:sz w:val="24"/>
                <w:szCs w:val="24"/>
                <w:lang w:eastAsia="en-US"/>
              </w:rPr>
              <w:t>valuer</w:t>
            </w:r>
            <w:r w:rsidRPr="00E1120B">
              <w:rPr>
                <w:sz w:val="24"/>
                <w:szCs w:val="24"/>
                <w:lang w:eastAsia="en-US"/>
              </w:rPr>
              <w:t xml:space="preserve"> la situ</w:t>
            </w:r>
            <w:r w:rsidR="005D7B61">
              <w:rPr>
                <w:sz w:val="24"/>
                <w:szCs w:val="24"/>
                <w:lang w:eastAsia="en-US"/>
              </w:rPr>
              <w:t xml:space="preserve">ation sociale du patient et mettre en œuvre </w:t>
            </w:r>
            <w:r w:rsidRPr="00E1120B">
              <w:rPr>
                <w:sz w:val="24"/>
                <w:szCs w:val="24"/>
                <w:lang w:eastAsia="en-US"/>
              </w:rPr>
              <w:t>un projet d’aide adapté à l’état de santé des patient</w:t>
            </w:r>
            <w:r w:rsidR="005D7B61">
              <w:rPr>
                <w:sz w:val="24"/>
                <w:szCs w:val="24"/>
                <w:lang w:eastAsia="en-US"/>
              </w:rPr>
              <w:t>.e</w:t>
            </w:r>
            <w:r w:rsidRPr="00E1120B">
              <w:rPr>
                <w:sz w:val="24"/>
                <w:szCs w:val="24"/>
                <w:lang w:eastAsia="en-US"/>
              </w:rPr>
              <w:t xml:space="preserve">s </w:t>
            </w:r>
            <w:r w:rsidR="00F60A2A" w:rsidRPr="004F7A3E">
              <w:rPr>
                <w:sz w:val="24"/>
                <w:szCs w:val="24"/>
                <w:lang w:eastAsia="en-US"/>
              </w:rPr>
              <w:t xml:space="preserve"> </w:t>
            </w:r>
          </w:p>
          <w:p w:rsidR="00E1120B" w:rsidRDefault="00722582">
            <w:pPr>
              <w:pStyle w:val="Objet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Coordon</w:t>
            </w:r>
            <w:r w:rsidR="005D7B61">
              <w:rPr>
                <w:sz w:val="24"/>
                <w:szCs w:val="24"/>
                <w:lang w:eastAsia="en-US"/>
              </w:rPr>
              <w:t>ner l</w:t>
            </w:r>
            <w:r w:rsidR="00E1120B" w:rsidRPr="00E1120B">
              <w:rPr>
                <w:sz w:val="24"/>
                <w:szCs w:val="24"/>
                <w:lang w:eastAsia="en-US"/>
              </w:rPr>
              <w:t>e</w:t>
            </w:r>
            <w:r w:rsidR="008C722F">
              <w:rPr>
                <w:sz w:val="24"/>
                <w:szCs w:val="24"/>
                <w:lang w:eastAsia="en-US"/>
              </w:rPr>
              <w:t>s démarches en partenariat avec les</w:t>
            </w:r>
            <w:r w:rsidR="00E1120B" w:rsidRPr="00E1120B">
              <w:rPr>
                <w:sz w:val="24"/>
                <w:szCs w:val="24"/>
                <w:lang w:eastAsia="en-US"/>
              </w:rPr>
              <w:t xml:space="preserve"> réseaux extérieurs institutionnels et associatifs compétents.</w:t>
            </w:r>
            <w:r w:rsidR="00E1120B" w:rsidRPr="00E1120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7A3E" w:rsidRPr="00E1120B" w:rsidRDefault="005D7B61">
            <w:pPr>
              <w:pStyle w:val="Objet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Orienter les patient.es vers les i</w:t>
            </w:r>
            <w:r w:rsidR="004F7A3E">
              <w:rPr>
                <w:color w:val="000000"/>
                <w:sz w:val="24"/>
                <w:szCs w:val="24"/>
                <w:lang w:eastAsia="en-US"/>
              </w:rPr>
              <w:t xml:space="preserve">nstitutions extérieures compétentes dans </w:t>
            </w:r>
            <w:r>
              <w:rPr>
                <w:color w:val="000000"/>
                <w:sz w:val="24"/>
                <w:szCs w:val="24"/>
                <w:lang w:eastAsia="en-US"/>
              </w:rPr>
              <w:t>le</w:t>
            </w:r>
            <w:r w:rsidR="004F7A3E">
              <w:rPr>
                <w:color w:val="000000"/>
                <w:sz w:val="24"/>
                <w:szCs w:val="24"/>
                <w:lang w:eastAsia="en-US"/>
              </w:rPr>
              <w:t>s domaines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spécifiques</w:t>
            </w:r>
            <w:r w:rsidR="004F7A3E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8C722F" w:rsidRDefault="005D7B61" w:rsidP="00A63CD3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Saisir l</w:t>
            </w:r>
            <w:r w:rsidR="00E1120B" w:rsidRPr="008C722F">
              <w:rPr>
                <w:color w:val="000000"/>
                <w:sz w:val="24"/>
                <w:szCs w:val="24"/>
                <w:lang w:eastAsia="en-US"/>
              </w:rPr>
              <w:t xml:space="preserve">es données sociales sur le dossier patient </w:t>
            </w:r>
            <w:r w:rsidR="00E1120B" w:rsidRPr="008C722F">
              <w:rPr>
                <w:sz w:val="24"/>
                <w:szCs w:val="24"/>
                <w:lang w:eastAsia="en-US"/>
              </w:rPr>
              <w:t xml:space="preserve"> informatisé </w:t>
            </w:r>
            <w:r w:rsidR="008C722F" w:rsidRPr="008C722F">
              <w:rPr>
                <w:sz w:val="24"/>
                <w:szCs w:val="24"/>
                <w:lang w:eastAsia="en-US"/>
              </w:rPr>
              <w:t>NADIS</w:t>
            </w:r>
          </w:p>
          <w:p w:rsidR="00F60A2A" w:rsidRDefault="00F60A2A" w:rsidP="00A63CD3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Recueil</w:t>
            </w:r>
            <w:r w:rsidR="005D7B61">
              <w:rPr>
                <w:sz w:val="24"/>
                <w:szCs w:val="24"/>
                <w:lang w:eastAsia="en-US"/>
              </w:rPr>
              <w:t>lir l</w:t>
            </w:r>
            <w:r>
              <w:rPr>
                <w:sz w:val="24"/>
                <w:szCs w:val="24"/>
                <w:lang w:eastAsia="en-US"/>
              </w:rPr>
              <w:t xml:space="preserve">es données qualitatives et quantitatives des </w:t>
            </w:r>
            <w:r w:rsidR="004F7A3E">
              <w:rPr>
                <w:sz w:val="24"/>
                <w:szCs w:val="24"/>
                <w:lang w:eastAsia="en-US"/>
              </w:rPr>
              <w:t>actions menées</w:t>
            </w:r>
          </w:p>
          <w:p w:rsidR="00E1120B" w:rsidRDefault="005D7B61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Participer</w:t>
            </w:r>
            <w:r w:rsidR="00E1120B" w:rsidRPr="00E1120B">
              <w:rPr>
                <w:sz w:val="24"/>
                <w:szCs w:val="24"/>
                <w:lang w:eastAsia="en-US"/>
              </w:rPr>
              <w:t xml:space="preserve"> aux remplacement</w:t>
            </w:r>
            <w:bookmarkStart w:id="0" w:name="_GoBack"/>
            <w:bookmarkEnd w:id="0"/>
            <w:r w:rsidR="00E1120B" w:rsidRPr="00E1120B">
              <w:rPr>
                <w:sz w:val="24"/>
                <w:szCs w:val="24"/>
                <w:lang w:eastAsia="en-US"/>
              </w:rPr>
              <w:t xml:space="preserve">s au sein de l’équipe du service social </w:t>
            </w:r>
          </w:p>
          <w:p w:rsidR="00F60A2A" w:rsidRDefault="005D7B61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Participer</w:t>
            </w:r>
            <w:r w:rsidR="00F60A2A">
              <w:rPr>
                <w:sz w:val="24"/>
                <w:szCs w:val="24"/>
                <w:lang w:eastAsia="en-US"/>
              </w:rPr>
              <w:t xml:space="preserve"> aux staffs médico-sociaux et réunions du Service Social </w:t>
            </w:r>
          </w:p>
          <w:p w:rsidR="008C722F" w:rsidRDefault="008C722F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Accueil</w:t>
            </w:r>
            <w:r w:rsidR="005D7B61">
              <w:rPr>
                <w:sz w:val="24"/>
                <w:szCs w:val="24"/>
                <w:lang w:eastAsia="en-US"/>
              </w:rPr>
              <w:t>lir</w:t>
            </w:r>
            <w:r>
              <w:rPr>
                <w:sz w:val="24"/>
                <w:szCs w:val="24"/>
                <w:lang w:eastAsia="en-US"/>
              </w:rPr>
              <w:t xml:space="preserve"> de</w:t>
            </w:r>
            <w:r w:rsidR="005D7B61">
              <w:rPr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 xml:space="preserve"> stagiaires </w:t>
            </w:r>
          </w:p>
          <w:p w:rsidR="00E1120B" w:rsidRPr="00E1120B" w:rsidRDefault="00E1120B" w:rsidP="00E1120B">
            <w:pPr>
              <w:pStyle w:val="Objet"/>
              <w:numPr>
                <w:ilvl w:val="0"/>
                <w:numId w:val="0"/>
              </w:numPr>
              <w:spacing w:line="256" w:lineRule="auto"/>
              <w:ind w:left="720" w:hanging="360"/>
              <w:rPr>
                <w:sz w:val="24"/>
                <w:szCs w:val="24"/>
                <w:lang w:eastAsia="en-US"/>
              </w:rPr>
            </w:pPr>
          </w:p>
        </w:tc>
      </w:tr>
      <w:tr w:rsidR="00E1120B" w:rsidTr="00E1120B">
        <w:trPr>
          <w:trHeight w:val="384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120B" w:rsidRPr="00E1120B" w:rsidRDefault="00E1120B" w:rsidP="005D7B61">
            <w:pPr>
              <w:pStyle w:val="Objet"/>
              <w:numPr>
                <w:ilvl w:val="0"/>
                <w:numId w:val="0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>APTITUDES et CONNAISSANCES</w:t>
            </w:r>
          </w:p>
        </w:tc>
      </w:tr>
      <w:tr w:rsidR="00E1120B" w:rsidTr="00E1120B">
        <w:trPr>
          <w:trHeight w:val="1115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E1120B" w:rsidRPr="00E1120B" w:rsidRDefault="00E1120B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 xml:space="preserve">Savoir s’adapter et communiquer avec les différents interlocuteurs </w:t>
            </w:r>
            <w:r w:rsidR="004F7A3E">
              <w:rPr>
                <w:sz w:val="24"/>
                <w:szCs w:val="24"/>
                <w:lang w:eastAsia="en-US"/>
              </w:rPr>
              <w:t>des</w:t>
            </w:r>
            <w:r w:rsidRPr="00E1120B">
              <w:rPr>
                <w:sz w:val="24"/>
                <w:szCs w:val="24"/>
                <w:lang w:eastAsia="en-US"/>
              </w:rPr>
              <w:t xml:space="preserve"> services hospitaliers</w:t>
            </w:r>
          </w:p>
          <w:p w:rsidR="00E1120B" w:rsidRPr="00E1120B" w:rsidRDefault="00E1120B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>Etre en capacité de travailler en équipe pluridisciplinaire</w:t>
            </w:r>
          </w:p>
          <w:p w:rsidR="00E1120B" w:rsidRPr="00E1120B" w:rsidRDefault="005D7B61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Connaitre la législation et l</w:t>
            </w:r>
            <w:r w:rsidR="00E1120B" w:rsidRPr="00E1120B">
              <w:rPr>
                <w:sz w:val="24"/>
                <w:szCs w:val="24"/>
                <w:lang w:eastAsia="en-US"/>
              </w:rPr>
              <w:t>es dispositifs utilisés dans</w:t>
            </w:r>
            <w:r w:rsidR="008C722F">
              <w:rPr>
                <w:sz w:val="24"/>
                <w:szCs w:val="24"/>
                <w:lang w:eastAsia="en-US"/>
              </w:rPr>
              <w:t xml:space="preserve"> la prise en charge des patient</w:t>
            </w:r>
            <w:r>
              <w:rPr>
                <w:sz w:val="24"/>
                <w:szCs w:val="24"/>
                <w:lang w:eastAsia="en-US"/>
              </w:rPr>
              <w:t>.e</w:t>
            </w:r>
            <w:r w:rsidR="00E1120B" w:rsidRPr="00E1120B">
              <w:rPr>
                <w:sz w:val="24"/>
                <w:szCs w:val="24"/>
                <w:lang w:eastAsia="en-US"/>
              </w:rPr>
              <w:t xml:space="preserve">s </w:t>
            </w:r>
            <w:r w:rsidR="008C722F">
              <w:rPr>
                <w:sz w:val="24"/>
                <w:szCs w:val="24"/>
                <w:lang w:eastAsia="en-US"/>
              </w:rPr>
              <w:t xml:space="preserve"> dans différents champs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1120B" w:rsidRPr="00E1120B">
              <w:rPr>
                <w:sz w:val="24"/>
                <w:szCs w:val="24"/>
                <w:lang w:eastAsia="en-US"/>
              </w:rPr>
              <w:t xml:space="preserve">(droit des étrangers, protection sociale, droit </w:t>
            </w:r>
            <w:r w:rsidR="008C722F">
              <w:rPr>
                <w:sz w:val="24"/>
                <w:szCs w:val="24"/>
                <w:lang w:eastAsia="en-US"/>
              </w:rPr>
              <w:t>des personnes handicapées…)</w:t>
            </w:r>
            <w:r w:rsidR="00E1120B" w:rsidRPr="00E1120B">
              <w:rPr>
                <w:sz w:val="24"/>
                <w:szCs w:val="24"/>
   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l="Objet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 xml:space="preserve">Savoir organiser un travail en réseau avec les partenaires institutionnels et associatifs qui oeuvrent dans ce secteur afin d’assurer la continuité de la prise </w:t>
            </w:r>
            <w:r w:rsidR="005D7B61">
              <w:rPr>
                <w:sz w:val="24"/>
                <w:szCs w:val="24"/>
                <w:lang w:eastAsia="en-US"/>
              </w:rPr>
              <w:t>en charge sociale (associations</w:t>
            </w:r>
            <w:r w:rsidR="00236412">
              <w:rPr>
                <w:sz w:val="24"/>
                <w:szCs w:val="24"/>
                <w:lang w:eastAsia="en-US"/>
              </w:rPr>
              <w:t>, Conseil Départemental,</w:t>
            </w:r>
            <w:r w:rsidR="005D7B61">
              <w:rPr>
                <w:sz w:val="24"/>
                <w:szCs w:val="24"/>
                <w:lang w:eastAsia="en-US"/>
              </w:rPr>
              <w:t xml:space="preserve"> </w:t>
            </w:r>
            <w:r w:rsidR="00236412">
              <w:rPr>
                <w:sz w:val="24"/>
                <w:szCs w:val="24"/>
                <w:lang w:eastAsia="en-US"/>
              </w:rPr>
              <w:t>MDPH,</w:t>
            </w:r>
            <w:r w:rsidR="005D7B61">
              <w:rPr>
                <w:sz w:val="24"/>
                <w:szCs w:val="24"/>
                <w:lang w:eastAsia="en-US"/>
              </w:rPr>
              <w:t xml:space="preserve"> </w:t>
            </w:r>
            <w:r w:rsidR="00236412">
              <w:rPr>
                <w:sz w:val="24"/>
                <w:szCs w:val="24"/>
                <w:lang w:eastAsia="en-US"/>
              </w:rPr>
              <w:t>CAF…)</w:t>
            </w:r>
          </w:p>
          <w:p w:rsidR="00E1120B" w:rsidRDefault="00E1120B" w:rsidP="00E1120B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 w:rsidRPr="00E1120B">
              <w:rPr>
                <w:sz w:val="24"/>
                <w:szCs w:val="24"/>
                <w:lang w:eastAsia="en-US"/>
              </w:rPr>
              <w:t>Maitrise</w:t>
            </w:r>
            <w:r w:rsidR="005D7B61">
              <w:rPr>
                <w:sz w:val="24"/>
                <w:szCs w:val="24"/>
                <w:lang w:eastAsia="en-US"/>
              </w:rPr>
              <w:t>r</w:t>
            </w:r>
            <w:r w:rsidRPr="00E1120B">
              <w:rPr>
                <w:sz w:val="24"/>
                <w:szCs w:val="24"/>
                <w:lang w:eastAsia="en-US"/>
              </w:rPr>
              <w:t xml:space="preserve"> l’outil informatique. </w:t>
            </w:r>
          </w:p>
          <w:p w:rsidR="00F60A2A" w:rsidRDefault="00F60A2A" w:rsidP="00E1120B">
            <w:pPr>
              <w:pStyle w:val="Objet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S’inscrire dans une démarche de formation et de veille sociale sur les dispositifs d’aides sociales </w:t>
            </w:r>
          </w:p>
          <w:p w:rsidR="005D7B61" w:rsidRPr="00E1120B" w:rsidRDefault="005D7B61" w:rsidP="005D7B61">
            <w:pPr>
              <w:pStyle w:val="Objet"/>
              <w:numPr>
                <w:ilvl w:val="0"/>
                <w:numId w:val="0"/>
              </w:numPr>
              <w:spacing w:line="256" w:lineRule="auto"/>
              <w:ind w:left="720"/>
              <w:rPr>
                <w:sz w:val="24"/>
                <w:szCs w:val="24"/>
                <w:lang w:eastAsia="en-US"/>
              </w:rPr>
            </w:pPr>
          </w:p>
        </w:tc>
      </w:tr>
      <w:tr w:rsidR="00E1120B" w:rsidTr="00E1120B">
        <w:trPr>
          <w:trHeight w:val="172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5D7B61" w:rsidRDefault="00E50BF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ATOUTS DE LA STRUCTURE</w:t>
            </w:r>
          </w:p>
        </w:tc>
      </w:tr>
      <w:tr w:rsidR="005D7B61" w:rsidTr="00E1120B">
        <w:trPr>
          <w:trHeight w:val="1115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5D7B61" w:rsidRPr="00567B92" w:rsidRDefault="00AD0888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Plate</w:t>
            </w:r>
            <w:r w:rsidR="005D7B61" w:rsidRPr="00567B92">
              <w:rPr>
                <w:sz w:val="24"/>
                <w:szCs w:val="24"/>
                <w:lang w:eastAsia="en-US"/>
              </w:rPr>
              <w:t>forme ambulatoire de prise en charge pluridisciplinaire des personnes vivant avec le VIH (PVVIH)</w:t>
            </w:r>
            <w:r>
              <w:rPr>
                <w:sz w:val="24"/>
                <w:szCs w:val="24"/>
                <w:lang w:eastAsia="en-US"/>
              </w:rPr>
              <w:t> :</w:t>
            </w:r>
          </w:p>
          <w:p w:rsidR="00CD200C" w:rsidRPr="00567B92" w:rsidRDefault="00CD200C" w:rsidP="00CD200C">
            <w:pPr>
              <w:pStyle w:val="Objet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 xml:space="preserve">            - pathologie chronique p</w:t>
            </w:r>
            <w:r w:rsidR="00AD0888">
              <w:rPr>
                <w:sz w:val="24"/>
                <w:szCs w:val="24"/>
                <w:lang w:eastAsia="en-US"/>
              </w:rPr>
              <w:t>ermettant un suivi au long cours</w:t>
            </w:r>
          </w:p>
          <w:p w:rsidR="00567B92" w:rsidRPr="00567B92" w:rsidRDefault="00CD200C" w:rsidP="00567B92">
            <w:pPr>
              <w:pStyle w:val="Objet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 xml:space="preserve">            - </w:t>
            </w:r>
            <w:r w:rsidR="002D7774" w:rsidRPr="00567B92">
              <w:rPr>
                <w:sz w:val="24"/>
                <w:szCs w:val="24"/>
                <w:lang w:eastAsia="en-US"/>
              </w:rPr>
              <w:t xml:space="preserve">pathologie en pleine évolution </w:t>
            </w:r>
            <w:r w:rsidR="00540A6A" w:rsidRPr="00567B92">
              <w:rPr>
                <w:sz w:val="24"/>
                <w:szCs w:val="24"/>
                <w:lang w:eastAsia="en-US"/>
              </w:rPr>
              <w:t>d’u</w:t>
            </w:r>
            <w:r w:rsidR="00567B92" w:rsidRPr="00567B92">
              <w:rPr>
                <w:sz w:val="24"/>
                <w:szCs w:val="24"/>
                <w:lang w:eastAsia="en-US"/>
              </w:rPr>
              <w:t xml:space="preserve">n point de vue thérapeutique, </w:t>
            </w:r>
            <w:r w:rsidR="00540A6A" w:rsidRPr="00567B92">
              <w:rPr>
                <w:sz w:val="24"/>
                <w:szCs w:val="24"/>
                <w:lang w:eastAsia="en-US"/>
              </w:rPr>
              <w:t>de prise en charge</w:t>
            </w:r>
            <w:r w:rsidR="00567B92" w:rsidRPr="00567B92">
              <w:rPr>
                <w:sz w:val="24"/>
                <w:szCs w:val="24"/>
                <w:lang w:eastAsia="en-US"/>
              </w:rPr>
              <w:t xml:space="preserve"> et de représentation</w:t>
            </w:r>
            <w:r w:rsidR="00AD0888">
              <w:rPr>
                <w:sz w:val="24"/>
                <w:szCs w:val="24"/>
                <w:lang w:eastAsia="en-US"/>
              </w:rPr>
              <w:t>s</w:t>
            </w:r>
            <w:r w:rsidR="00567B92" w:rsidRPr="00567B92">
              <w:rPr>
                <w:sz w:val="24"/>
                <w:szCs w:val="24"/>
                <w:lang w:eastAsia="en-US"/>
              </w:rPr>
              <w:t xml:space="preserve"> sociale</w:t>
            </w:r>
            <w:r w:rsidR="00AD0888">
              <w:rPr>
                <w:sz w:val="24"/>
                <w:szCs w:val="24"/>
                <w:lang w:eastAsia="en-US"/>
              </w:rPr>
              <w:t>s</w:t>
            </w:r>
            <w:r w:rsidR="00567B92" w:rsidRPr="00567B92">
              <w:rPr>
                <w:sz w:val="24"/>
                <w:szCs w:val="24"/>
                <w:lang w:eastAsia="en-US"/>
              </w:rPr>
              <w:t xml:space="preserve"> (</w:t>
            </w:r>
            <w:r w:rsidR="00AD0888">
              <w:rPr>
                <w:sz w:val="24"/>
                <w:szCs w:val="24"/>
                <w:lang w:eastAsia="en-US"/>
              </w:rPr>
              <w:t xml:space="preserve">travail à faire sur la </w:t>
            </w:r>
            <w:r w:rsidR="00567B92" w:rsidRPr="00567B92">
              <w:rPr>
                <w:sz w:val="24"/>
                <w:szCs w:val="24"/>
                <w:lang w:eastAsia="en-US"/>
              </w:rPr>
              <w:t xml:space="preserve">stigmatisation et </w:t>
            </w:r>
            <w:r w:rsidR="00AD0888">
              <w:rPr>
                <w:sz w:val="24"/>
                <w:szCs w:val="24"/>
                <w:lang w:eastAsia="en-US"/>
              </w:rPr>
              <w:t>l’</w:t>
            </w:r>
            <w:r w:rsidR="00567B92" w:rsidRPr="00567B92">
              <w:rPr>
                <w:sz w:val="24"/>
                <w:szCs w:val="24"/>
                <w:lang w:eastAsia="en-US"/>
              </w:rPr>
              <w:t>autostigmatisation)</w:t>
            </w:r>
          </w:p>
          <w:p w:rsidR="005D7B61" w:rsidRPr="00567B92" w:rsidRDefault="005D7B61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>Staff patient.es bimensuel (permettant d’échanger sur les problématiques éventuelles rencontrées au cours des prises en charge)</w:t>
            </w:r>
          </w:p>
          <w:p w:rsidR="005D7B61" w:rsidRPr="00567B92" w:rsidRDefault="005D7B61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>RCP (Réunion</w:t>
            </w:r>
            <w:r w:rsidR="00AD0888">
              <w:rPr>
                <w:sz w:val="24"/>
                <w:szCs w:val="24"/>
                <w:lang w:eastAsia="en-US"/>
              </w:rPr>
              <w:t xml:space="preserve"> de Concertation P</w:t>
            </w:r>
            <w:r w:rsidRPr="00567B92">
              <w:rPr>
                <w:sz w:val="24"/>
                <w:szCs w:val="24"/>
                <w:lang w:eastAsia="en-US"/>
              </w:rPr>
              <w:t>luridisciplinaire) médico-psycho-social mensuel</w:t>
            </w:r>
            <w:r w:rsidR="00AD0888">
              <w:rPr>
                <w:sz w:val="24"/>
                <w:szCs w:val="24"/>
                <w:lang w:eastAsia="en-US"/>
              </w:rPr>
              <w:t>le</w:t>
            </w:r>
            <w:r w:rsidRPr="00567B92">
              <w:rPr>
                <w:sz w:val="24"/>
                <w:szCs w:val="24"/>
                <w:lang w:eastAsia="en-US"/>
              </w:rPr>
              <w:t xml:space="preserve"> (permettant de réunir les compétences entre professionnel</w:t>
            </w:r>
            <w:r w:rsidR="00AD0888">
              <w:rPr>
                <w:sz w:val="24"/>
                <w:szCs w:val="24"/>
                <w:lang w:eastAsia="en-US"/>
              </w:rPr>
              <w:t>.le</w:t>
            </w:r>
            <w:r w:rsidRPr="00567B92">
              <w:rPr>
                <w:sz w:val="24"/>
                <w:szCs w:val="24"/>
                <w:lang w:eastAsia="en-US"/>
              </w:rPr>
              <w:t>s)</w:t>
            </w:r>
          </w:p>
          <w:p w:rsidR="00CD200C" w:rsidRDefault="00CD200C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>Partenariat associatif riche et actif (Réseau Santé Marseille Sud, Vers Mars</w:t>
            </w:r>
            <w:r w:rsidR="00AD0888">
              <w:rPr>
                <w:sz w:val="24"/>
                <w:szCs w:val="24"/>
                <w:lang w:eastAsia="en-US"/>
              </w:rPr>
              <w:t>eille sans SIDA et sans Hépatit</w:t>
            </w:r>
            <w:r w:rsidRPr="00567B92">
              <w:rPr>
                <w:sz w:val="24"/>
                <w:szCs w:val="24"/>
                <w:lang w:eastAsia="en-US"/>
              </w:rPr>
              <w:t>es, COREVIH Paca, la maison de vie de Carpentras, etc)</w:t>
            </w:r>
          </w:p>
          <w:p w:rsidR="00D5591D" w:rsidRPr="00567B92" w:rsidRDefault="00D5591D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Forte entraide dans l’équipe</w:t>
            </w:r>
          </w:p>
          <w:p w:rsidR="00CD200C" w:rsidRPr="00567B92" w:rsidRDefault="00CD200C" w:rsidP="005D7B61">
            <w:pPr>
              <w:pStyle w:val="Objet"/>
              <w:rPr>
                <w:sz w:val="24"/>
                <w:szCs w:val="24"/>
                <w:lang w:eastAsia="en-US"/>
              </w:rPr>
            </w:pPr>
            <w:r w:rsidRPr="00567B92">
              <w:rPr>
                <w:sz w:val="24"/>
                <w:szCs w:val="24"/>
                <w:lang w:eastAsia="en-US"/>
              </w:rPr>
              <w:t>Relations étroites avec l’équipe médicale et paramédicale</w:t>
            </w:r>
          </w:p>
          <w:p w:rsidR="00E50BFB" w:rsidRPr="00D5591D" w:rsidRDefault="00E50BFB" w:rsidP="00D5591D">
            <w:pPr>
              <w:pStyle w:val="Obje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Locaux chaleureux et modernes (pour les patient.es (chambres, salles d’attente…) et pour les salarié.es (bureaux, salles de réunions, office…)</w:t>
            </w:r>
          </w:p>
          <w:p w:rsidR="00CD200C" w:rsidRDefault="00CD200C" w:rsidP="00CD200C">
            <w:pPr>
              <w:pStyle w:val="Objet"/>
              <w:numPr>
                <w:ilvl w:val="0"/>
                <w:numId w:val="0"/>
              </w:numPr>
              <w:ind w:left="720" w:hanging="360"/>
            </w:pPr>
          </w:p>
        </w:tc>
      </w:tr>
      <w:tr w:rsidR="00E1120B" w:rsidTr="00E1120B">
        <w:trPr>
          <w:trHeight w:val="1115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LIAISON HIERARCHIQUE</w:t>
            </w: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Directrice : Mme C.MICHELANGELI</w:t>
            </w:r>
          </w:p>
          <w:p w:rsidR="00E1120B" w:rsidRDefault="00E1120B" w:rsidP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Cadre socio-éducatif : </w:t>
            </w:r>
            <w:r w:rsidR="00567B92">
              <w:rPr>
                <w:lang w:eastAsia="en-US"/>
              </w:rPr>
              <w:t xml:space="preserve">Mme M-H. </w:t>
            </w:r>
            <w:r>
              <w:rPr>
                <w:lang w:eastAsia="en-US"/>
              </w:rPr>
              <w:t xml:space="preserve">ROGOPOULOS-DEPREZ </w:t>
            </w:r>
          </w:p>
        </w:tc>
      </w:tr>
      <w:tr w:rsidR="00E1120B" w:rsidTr="00E1120B">
        <w:trPr>
          <w:trHeight w:val="1115"/>
        </w:trPr>
        <w:tc>
          <w:tcPr>
            <w:tcW w:w="97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ORGANISATION DU TEMPS DE TRAVAIL</w:t>
            </w: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poste à temps plein </w:t>
            </w: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722582">
              <w:rPr>
                <w:lang w:eastAsia="en-US"/>
              </w:rPr>
            </w:r>
            <w:r w:rsidR="00722582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  OUI   </w:t>
            </w: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Du lundi au vendredi </w:t>
            </w:r>
          </w:p>
          <w:p w:rsidR="00E1120B" w:rsidRDefault="00E1120B">
            <w:pPr>
              <w:pStyle w:val="En-tte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Repos fixes samedi et dimanche et jours fériés </w:t>
            </w:r>
          </w:p>
        </w:tc>
      </w:tr>
    </w:tbl>
    <w:p w:rsidR="00E1120B" w:rsidRDefault="00E1120B" w:rsidP="00E1120B">
      <w:pPr>
        <w:rPr>
          <w:rFonts w:ascii="Gill Sans MT" w:eastAsia="Times" w:hAnsi="Gill Sans MT"/>
          <w:spacing w:val="12"/>
          <w:sz w:val="20"/>
          <w:szCs w:val="20"/>
          <w:lang w:eastAsia="fr-FR"/>
        </w:rPr>
      </w:pPr>
    </w:p>
    <w:p w:rsidR="00E1120B" w:rsidRDefault="00E1120B" w:rsidP="00E1120B"/>
    <w:p w:rsidR="00E1120B" w:rsidRDefault="00E1120B" w:rsidP="00E1120B"/>
    <w:p w:rsidR="00E1120B" w:rsidRDefault="00E1120B" w:rsidP="00E1120B"/>
    <w:p w:rsidR="00E1120B" w:rsidRDefault="00E1120B" w:rsidP="00E1120B"/>
    <w:p w:rsidR="00E1120B" w:rsidRDefault="00E1120B" w:rsidP="00E1120B"/>
    <w:p w:rsidR="00E1120B" w:rsidRPr="00E1120B" w:rsidRDefault="00F5557B" w:rsidP="00E1120B">
      <w:pPr>
        <w:rPr>
          <w:sz w:val="20"/>
          <w:szCs w:val="20"/>
        </w:rPr>
      </w:pPr>
      <w:r>
        <w:rPr>
          <w:sz w:val="20"/>
          <w:szCs w:val="20"/>
        </w:rPr>
        <w:t xml:space="preserve">Mise à jour </w:t>
      </w:r>
      <w:r w:rsidR="00B4139C">
        <w:rPr>
          <w:sz w:val="20"/>
          <w:szCs w:val="20"/>
        </w:rPr>
        <w:t>mai 2025</w:t>
      </w:r>
    </w:p>
    <w:sectPr w:rsidR="00E1120B" w:rsidRPr="00E1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C40"/>
    <w:multiLevelType w:val="hybridMultilevel"/>
    <w:tmpl w:val="1CD8CDBA"/>
    <w:lvl w:ilvl="0" w:tplc="F4E0F0C4">
      <w:numFmt w:val="bullet"/>
      <w:pStyle w:val="Objet"/>
      <w:lvlText w:val="-"/>
      <w:lvlJc w:val="left"/>
      <w:pPr>
        <w:ind w:left="720" w:hanging="360"/>
      </w:pPr>
      <w:rPr>
        <w:rFonts w:ascii="Gill Sans MT" w:eastAsia="Times" w:hAnsi="Gill Sans M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61"/>
    <w:rsid w:val="000D061A"/>
    <w:rsid w:val="000F3290"/>
    <w:rsid w:val="00166730"/>
    <w:rsid w:val="001D1AAA"/>
    <w:rsid w:val="00236412"/>
    <w:rsid w:val="002D7774"/>
    <w:rsid w:val="0032442D"/>
    <w:rsid w:val="003C386F"/>
    <w:rsid w:val="004F7A3E"/>
    <w:rsid w:val="00540A6A"/>
    <w:rsid w:val="00540B61"/>
    <w:rsid w:val="00567B92"/>
    <w:rsid w:val="005D7B61"/>
    <w:rsid w:val="005F55CA"/>
    <w:rsid w:val="006A62A5"/>
    <w:rsid w:val="00722582"/>
    <w:rsid w:val="007F2141"/>
    <w:rsid w:val="008040F9"/>
    <w:rsid w:val="008C722F"/>
    <w:rsid w:val="00AD0888"/>
    <w:rsid w:val="00B4139C"/>
    <w:rsid w:val="00B43DBD"/>
    <w:rsid w:val="00BE22D3"/>
    <w:rsid w:val="00C17AC0"/>
    <w:rsid w:val="00CD200C"/>
    <w:rsid w:val="00CD4020"/>
    <w:rsid w:val="00D5591D"/>
    <w:rsid w:val="00E1120B"/>
    <w:rsid w:val="00E50BFB"/>
    <w:rsid w:val="00F55132"/>
    <w:rsid w:val="00F5557B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9E2E-7C11-4767-8D2E-A5649818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1120B"/>
    <w:pPr>
      <w:numPr>
        <w:ilvl w:val="12"/>
      </w:numPr>
      <w:tabs>
        <w:tab w:val="center" w:pos="4536"/>
        <w:tab w:val="right" w:pos="9072"/>
      </w:tabs>
      <w:spacing w:after="0" w:line="240" w:lineRule="auto"/>
      <w:ind w:right="-2"/>
      <w:jc w:val="both"/>
    </w:pPr>
    <w:rPr>
      <w:rFonts w:ascii="Gill Sans MT" w:eastAsia="Times" w:hAnsi="Gill Sans MT" w:cs="Times New Roman"/>
      <w:spacing w:val="12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1120B"/>
    <w:rPr>
      <w:rFonts w:ascii="Gill Sans MT" w:eastAsia="Times" w:hAnsi="Gill Sans MT" w:cs="Times New Roman"/>
      <w:spacing w:val="12"/>
      <w:sz w:val="20"/>
      <w:szCs w:val="20"/>
      <w:lang w:eastAsia="fr-FR"/>
    </w:rPr>
  </w:style>
  <w:style w:type="paragraph" w:customStyle="1" w:styleId="Style1">
    <w:name w:val="Style1"/>
    <w:basedOn w:val="En-tte"/>
    <w:rsid w:val="00E1120B"/>
    <w:pPr>
      <w:tabs>
        <w:tab w:val="clear" w:pos="4536"/>
        <w:tab w:val="clear" w:pos="9072"/>
      </w:tabs>
    </w:pPr>
    <w:rPr>
      <w:rFonts w:ascii="GillSans Light" w:hAnsi="GillSans Light"/>
    </w:rPr>
  </w:style>
  <w:style w:type="paragraph" w:customStyle="1" w:styleId="Objet">
    <w:name w:val="Objet"/>
    <w:basedOn w:val="En-tte"/>
    <w:autoRedefine/>
    <w:rsid w:val="00E1120B"/>
    <w:pPr>
      <w:numPr>
        <w:ilvl w:val="0"/>
        <w:numId w:val="1"/>
      </w:numPr>
      <w:tabs>
        <w:tab w:val="clear" w:pos="4536"/>
        <w:tab w:val="clear" w:pos="9072"/>
      </w:tabs>
    </w:pPr>
    <w:rPr>
      <w:noProof/>
    </w:rPr>
  </w:style>
  <w:style w:type="character" w:styleId="lev">
    <w:name w:val="Strong"/>
    <w:basedOn w:val="Policepardfaut"/>
    <w:uiPriority w:val="22"/>
    <w:qFormat/>
    <w:rsid w:val="00E1120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ROGOPOULOS Marie-Helene</dc:creator>
  <cp:keywords/>
  <dc:description/>
  <cp:lastModifiedBy>ROGOPOULOS Marie-Helene</cp:lastModifiedBy>
  <cp:revision>3</cp:revision>
  <cp:lastPrinted>2025-01-15T14:15:00Z</cp:lastPrinted>
  <dcterms:created xsi:type="dcterms:W3CDTF">2025-05-05T12:08:00Z</dcterms:created>
  <dcterms:modified xsi:type="dcterms:W3CDTF">2025-05-05T12:30:00Z</dcterms:modified>
</cp:coreProperties>
</file>